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4E13" w14:textId="77777777" w:rsidR="00F467BB" w:rsidRPr="00F467BB" w:rsidRDefault="00F467BB" w:rsidP="00F467B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tr-TR"/>
          <w14:ligatures w14:val="none"/>
        </w:rPr>
      </w:pPr>
      <w:r w:rsidRPr="00F467BB">
        <w:rPr>
          <w:rFonts w:ascii="Times New Roman" w:eastAsia="Times New Roman" w:hAnsi="Times New Roman" w:cs="Times New Roman"/>
          <w:b/>
          <w:bCs/>
          <w:color w:val="000000"/>
          <w:kern w:val="0"/>
          <w:sz w:val="36"/>
          <w:szCs w:val="36"/>
          <w:lang w:eastAsia="tr-TR"/>
          <w14:ligatures w14:val="none"/>
        </w:rPr>
        <w:t>FEAST Project – A2 Best Practice Collection Template</w:t>
      </w:r>
    </w:p>
    <w:p w14:paraId="6B2B09A3" w14:textId="24CDA46B" w:rsidR="00F467BB" w:rsidRPr="00F467BB" w:rsidRDefault="00F467BB" w:rsidP="00F467BB">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F467BB">
        <w:rPr>
          <w:rFonts w:ascii="Times New Roman" w:eastAsia="Times New Roman" w:hAnsi="Times New Roman" w:cs="Times New Roman"/>
          <w:b/>
          <w:bCs/>
          <w:color w:val="000000"/>
          <w:kern w:val="0"/>
          <w:lang w:eastAsia="tr-TR"/>
          <w14:ligatures w14:val="none"/>
        </w:rPr>
        <w:t>Partner Organisation:</w:t>
      </w:r>
      <w:r w:rsidRPr="00F467BB">
        <w:rPr>
          <w:rFonts w:ascii="Times New Roman" w:eastAsia="Times New Roman" w:hAnsi="Times New Roman" w:cs="Times New Roman"/>
          <w:color w:val="000000"/>
          <w:kern w:val="0"/>
          <w:lang w:eastAsia="tr-TR"/>
          <w14:ligatures w14:val="none"/>
        </w:rPr>
        <w:t> </w:t>
      </w:r>
      <w:r w:rsidR="00D238C7" w:rsidRPr="00D238C7">
        <w:rPr>
          <w:rFonts w:ascii="Times New Roman" w:eastAsia="Times New Roman" w:hAnsi="Times New Roman" w:cs="Times New Roman"/>
          <w:color w:val="000000"/>
          <w:kern w:val="0"/>
          <w:lang w:eastAsia="tr-TR"/>
          <w14:ligatures w14:val="none"/>
        </w:rPr>
        <w:t>Asociacija EduLActiva</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Country:</w:t>
      </w:r>
      <w:r w:rsidRPr="00F467BB">
        <w:rPr>
          <w:rFonts w:ascii="Times New Roman" w:eastAsia="Times New Roman" w:hAnsi="Times New Roman" w:cs="Times New Roman"/>
          <w:color w:val="000000"/>
          <w:kern w:val="0"/>
          <w:lang w:eastAsia="tr-TR"/>
          <w14:ligatures w14:val="none"/>
        </w:rPr>
        <w:t> </w:t>
      </w:r>
      <w:r w:rsidR="00D238C7" w:rsidRPr="00D238C7">
        <w:rPr>
          <w:rFonts w:ascii="Times New Roman" w:eastAsia="Times New Roman" w:hAnsi="Times New Roman" w:cs="Times New Roman"/>
          <w:color w:val="000000"/>
          <w:kern w:val="0"/>
          <w:lang w:eastAsia="tr-TR"/>
          <w14:ligatures w14:val="none"/>
        </w:rPr>
        <w:t>Lithuania</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Best Practice No.:</w:t>
      </w:r>
      <w:r w:rsidRPr="00F467BB">
        <w:rPr>
          <w:rFonts w:ascii="Times New Roman" w:eastAsia="Times New Roman" w:hAnsi="Times New Roman" w:cs="Times New Roman"/>
          <w:color w:val="000000"/>
          <w:kern w:val="0"/>
          <w:lang w:eastAsia="tr-TR"/>
          <w14:ligatures w14:val="none"/>
        </w:rPr>
        <w:t> </w:t>
      </w:r>
      <w:r w:rsidR="00D238C7">
        <w:rPr>
          <w:rFonts w:ascii="Times New Roman" w:eastAsia="Times New Roman" w:hAnsi="Times New Roman" w:cs="Times New Roman"/>
          <w:color w:val="000000"/>
          <w:kern w:val="0"/>
          <w:lang w:val="en-US" w:eastAsia="tr-TR"/>
          <w14:ligatures w14:val="none"/>
        </w:rPr>
        <w:t>1</w:t>
      </w:r>
      <w:r w:rsidR="00D238C7" w:rsidRPr="00D238C7">
        <w:rPr>
          <w:rFonts w:ascii="Times New Roman" w:eastAsia="Times New Roman" w:hAnsi="Times New Roman" w:cs="Times New Roman"/>
          <w:color w:val="000000"/>
          <w:kern w:val="0"/>
          <w:lang w:eastAsia="tr-TR"/>
          <w14:ligatures w14:val="none"/>
        </w:rPr>
        <w:t xml:space="preserve"> of 4</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Title of Best Practice:</w:t>
      </w:r>
      <w:r w:rsidRPr="00F467BB">
        <w:rPr>
          <w:rFonts w:ascii="Times New Roman" w:eastAsia="Times New Roman" w:hAnsi="Times New Roman" w:cs="Times New Roman"/>
          <w:color w:val="000000"/>
          <w:kern w:val="0"/>
          <w:lang w:eastAsia="tr-TR"/>
          <w14:ligatures w14:val="none"/>
        </w:rPr>
        <w:t> </w:t>
      </w:r>
      <w:r w:rsidR="00D238C7" w:rsidRPr="00D238C7">
        <w:rPr>
          <w:rFonts w:ascii="Times New Roman" w:eastAsia="Times New Roman" w:hAnsi="Times New Roman" w:cs="Times New Roman"/>
          <w:color w:val="000000"/>
          <w:kern w:val="0"/>
          <w:lang w:eastAsia="tr-TR"/>
          <w14:ligatures w14:val="none"/>
        </w:rPr>
        <w:t>"Maisto bankas" Food Waste Reduction Initiative</w:t>
      </w:r>
    </w:p>
    <w:p w14:paraId="6D1DB124" w14:textId="77777777" w:rsidR="00F467BB" w:rsidRPr="00F467BB" w:rsidRDefault="00000000" w:rsidP="00F467B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w:pict w14:anchorId="78DDC81B">
          <v:rect id="_x0000_i1025" alt="" style="width:453.6pt;height:.05pt;mso-width-percent:0;mso-height-percent:0;mso-width-percent:0;mso-height-percent:0" o:hralign="center" o:hrstd="t" o:hr="t" fillcolor="#a0a0a0" stroked="f"/>
        </w:pict>
      </w:r>
    </w:p>
    <w:p w14:paraId="2721A6BE"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1. Overview</w:t>
      </w:r>
    </w:p>
    <w:p w14:paraId="0547DC1E" w14:textId="20A7D8C2" w:rsidR="00F467BB" w:rsidRPr="00F467BB" w:rsidRDefault="00D238C7" w:rsidP="00F467BB">
      <w:pPr>
        <w:spacing w:after="0" w:line="240" w:lineRule="auto"/>
        <w:rPr>
          <w:rFonts w:ascii="Times New Roman" w:eastAsia="Times New Roman" w:hAnsi="Times New Roman" w:cs="Times New Roman"/>
          <w:kern w:val="0"/>
          <w:lang w:eastAsia="tr-TR"/>
          <w14:ligatures w14:val="none"/>
        </w:rPr>
      </w:pPr>
      <w:r w:rsidRPr="00D238C7">
        <w:rPr>
          <w:rFonts w:ascii="Times New Roman" w:eastAsia="Times New Roman" w:hAnsi="Times New Roman" w:cs="Times New Roman"/>
          <w:i/>
          <w:iCs/>
          <w:color w:val="000000"/>
          <w:kern w:val="0"/>
          <w:lang w:eastAsia="tr-TR"/>
          <w14:ligatures w14:val="none"/>
        </w:rPr>
        <w:t>"Maisto bankas" (Food Bank) is Lithuania's largest food rescue and redistribution organization, operating since 2001. The initiative collects surplus food from retailers, manufacturers, and farmers that would otherwise go to waste and redistributes it to people in need. Beyond its core food rescue activities, Maisto bankas runs extensive educational campaigns about food waste prevention, organizes bi-annual nationwide food collection campaigns, and advocates for policy changes that enable food donation and waste reduction. The organization operates across Lithuania with distribution centers in major cities and a network of partner organizations reaching even remote areas.</w:t>
      </w:r>
      <w:r w:rsidR="00000000">
        <w:rPr>
          <w:rFonts w:ascii="Times New Roman" w:eastAsia="Times New Roman" w:hAnsi="Times New Roman" w:cs="Times New Roman"/>
          <w:noProof/>
          <w:kern w:val="0"/>
          <w:lang w:eastAsia="tr-TR"/>
        </w:rPr>
        <w:pict w14:anchorId="6F52BEF3">
          <v:rect id="_x0000_i1026" alt="" style="width:453.6pt;height:.05pt;mso-width-percent:0;mso-height-percent:0;mso-width-percent:0;mso-height-percent:0" o:hralign="center" o:hrstd="t" o:hr="t" fillcolor="#a0a0a0" stroked="f"/>
        </w:pict>
      </w:r>
    </w:p>
    <w:p w14:paraId="30D421A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2. Objectives</w:t>
      </w:r>
    </w:p>
    <w:p w14:paraId="53762E06" w14:textId="77777777" w:rsidR="00D238C7" w:rsidRPr="00D238C7" w:rsidRDefault="00D238C7" w:rsidP="00D238C7">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To reduce food waste by rescuing edible surplus from the food supply chain</w:t>
      </w:r>
    </w:p>
    <w:p w14:paraId="77D08C32" w14:textId="77777777" w:rsidR="00D238C7" w:rsidRPr="00D238C7" w:rsidRDefault="00D238C7" w:rsidP="00D238C7">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To alleviate food insecurity by redistributing rescued food to vulnerable populations</w:t>
      </w:r>
    </w:p>
    <w:p w14:paraId="169F4936" w14:textId="77777777" w:rsidR="00D238C7" w:rsidRPr="00D238C7" w:rsidRDefault="00D238C7" w:rsidP="00D238C7">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To raise public awareness about food waste issues and prevention strategies</w:t>
      </w:r>
    </w:p>
    <w:p w14:paraId="4EDE13C3" w14:textId="64D22E5D" w:rsidR="00F467BB" w:rsidRPr="00D238C7" w:rsidRDefault="00D238C7" w:rsidP="00D238C7">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To advocate for policy reforms that facilitate food donation and waste reduction</w:t>
      </w:r>
    </w:p>
    <w:p w14:paraId="38A9066B" w14:textId="77777777" w:rsidR="00F467BB" w:rsidRPr="00F467BB" w:rsidRDefault="00000000" w:rsidP="00F467B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w:pict w14:anchorId="547455F4">
          <v:rect id="_x0000_i1027" alt="" style="width:453.6pt;height:.05pt;mso-width-percent:0;mso-height-percent:0;mso-width-percent:0;mso-height-percent:0" o:hralign="center" o:hrstd="t" o:hr="t" fillcolor="#a0a0a0" stroked="f"/>
        </w:pict>
      </w:r>
    </w:p>
    <w:p w14:paraId="476803E6"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3. Implementation Steps</w:t>
      </w:r>
    </w:p>
    <w:p w14:paraId="21FC89A0"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Maisto bankas has developed a comprehensive system for food rescue and redistribution. Daily collection routes retrieve surplus food from partner retailers and producers across Lithuania. The organization has established rigorous food safety protocols to ensure that all redistributed food meets safety standards, with particular attention to perishable items.</w:t>
      </w:r>
    </w:p>
    <w:p w14:paraId="70389092"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The organization operates through a hub-and-spoke model with central warehouses in major cities and a network of over 550 social organizations that receive and distribute food to end beneficiaries. A sophisticated logistics system enables efficient matching of food supply with distribution needs, prioritizing the most perishable items for immediate redistribution.</w:t>
      </w:r>
    </w:p>
    <w:p w14:paraId="450F1BE3"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Twice a year (spring and autumn), Maisto bankas organizes nationwide food collection campaigns in supermarkets, mobilizing thousands of volunteers to collect non-perishable food donations from shoppers. These campaigns supplement the rescued food and provide stable stocks of long-shelf-life products.</w:t>
      </w:r>
    </w:p>
    <w:p w14:paraId="17A14E79" w14:textId="6FADAE33" w:rsidR="00F467BB" w:rsidRPr="00F467BB" w:rsidRDefault="00D238C7" w:rsidP="00D238C7">
      <w:pPr>
        <w:spacing w:after="0" w:line="240" w:lineRule="auto"/>
        <w:rPr>
          <w:rFonts w:ascii="Times New Roman" w:eastAsia="Times New Roman" w:hAnsi="Times New Roman" w:cs="Times New Roman"/>
          <w:kern w:val="0"/>
          <w:lang w:eastAsia="tr-TR"/>
          <w14:ligatures w14:val="none"/>
        </w:rPr>
      </w:pPr>
      <w:r w:rsidRPr="00D238C7">
        <w:rPr>
          <w:rFonts w:ascii="Times New Roman" w:eastAsia="Times New Roman" w:hAnsi="Times New Roman" w:cs="Times New Roman"/>
          <w:i/>
          <w:iCs/>
          <w:color w:val="000000"/>
          <w:kern w:val="0"/>
          <w:lang w:eastAsia="tr-TR"/>
          <w14:ligatures w14:val="none"/>
        </w:rPr>
        <w:t>The educational component includes school programs, public events, and media campaigns focusing on food waste prevention at household and institutional levels. The advocacy work targets legislative barriers to food donation and promotes policies that prioritize food rescue in the waste hierarchy.</w:t>
      </w:r>
      <w:r w:rsidR="00000000">
        <w:rPr>
          <w:rFonts w:ascii="Times New Roman" w:eastAsia="Times New Roman" w:hAnsi="Times New Roman" w:cs="Times New Roman"/>
          <w:noProof/>
          <w:kern w:val="0"/>
          <w:lang w:eastAsia="tr-TR"/>
        </w:rPr>
        <w:pict w14:anchorId="0E125E37">
          <v:rect id="_x0000_i1028" alt="" style="width:453.6pt;height:.05pt;mso-width-percent:0;mso-height-percent:0;mso-width-percent:0;mso-height-percent:0" o:hralign="center" o:hrstd="t" o:hr="t" fillcolor="#a0a0a0" stroked="f"/>
        </w:pict>
      </w:r>
    </w:p>
    <w:p w14:paraId="224C2C7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lastRenderedPageBreak/>
        <w:t>👥</w:t>
      </w:r>
      <w:r w:rsidRPr="00F467BB">
        <w:rPr>
          <w:rFonts w:ascii="Times New Roman" w:eastAsia="Times New Roman" w:hAnsi="Times New Roman" w:cs="Times New Roman"/>
          <w:b/>
          <w:bCs/>
          <w:color w:val="000000"/>
          <w:kern w:val="0"/>
          <w:sz w:val="27"/>
          <w:szCs w:val="27"/>
          <w:lang w:eastAsia="tr-TR"/>
          <w14:ligatures w14:val="none"/>
        </w:rPr>
        <w:t xml:space="preserve"> 4. Target Group(s)</w:t>
      </w:r>
    </w:p>
    <w:p w14:paraId="24642C00"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Low-income families and individuals facing food insecurity</w:t>
      </w:r>
    </w:p>
    <w:p w14:paraId="31F8BA44"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Social service organizations and community centers</w:t>
      </w:r>
    </w:p>
    <w:p w14:paraId="2E0E9A5F"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Food retailers, manufacturers, and producers with surplus food</w:t>
      </w:r>
    </w:p>
    <w:p w14:paraId="0144F5EC"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General public (for awareness raising and volunteer engagement)</w:t>
      </w:r>
    </w:p>
    <w:p w14:paraId="4D9B162E"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Policymakers and government officials</w:t>
      </w:r>
    </w:p>
    <w:p w14:paraId="1A5E6480" w14:textId="51AECC6F" w:rsidR="00F467BB" w:rsidRPr="00F467BB" w:rsidRDefault="00D238C7" w:rsidP="00D238C7">
      <w:pPr>
        <w:spacing w:after="0" w:line="240" w:lineRule="auto"/>
        <w:rPr>
          <w:rFonts w:ascii="Times New Roman" w:eastAsia="Times New Roman" w:hAnsi="Times New Roman" w:cs="Times New Roman"/>
          <w:kern w:val="0"/>
          <w:lang w:eastAsia="tr-TR"/>
          <w14:ligatures w14:val="none"/>
        </w:rPr>
      </w:pPr>
      <w:r w:rsidRPr="00D238C7">
        <w:rPr>
          <w:rFonts w:ascii="Times New Roman" w:eastAsia="Times New Roman" w:hAnsi="Times New Roman" w:cs="Times New Roman"/>
          <w:i/>
          <w:iCs/>
          <w:color w:val="000000"/>
          <w:kern w:val="0"/>
          <w:lang w:eastAsia="tr-TR"/>
          <w14:ligatures w14:val="none"/>
        </w:rPr>
        <w:t>Schools and educational institutions</w:t>
      </w:r>
      <w:r w:rsidR="00000000">
        <w:rPr>
          <w:rFonts w:ascii="Times New Roman" w:eastAsia="Times New Roman" w:hAnsi="Times New Roman" w:cs="Times New Roman"/>
          <w:noProof/>
          <w:kern w:val="0"/>
          <w:lang w:eastAsia="tr-TR"/>
        </w:rPr>
        <w:pict w14:anchorId="71B51F05">
          <v:rect id="_x0000_i1029" alt="" style="width:453.6pt;height:.05pt;mso-width-percent:0;mso-height-percent:0;mso-width-percent:0;mso-height-percent:0" o:hralign="center" o:hrstd="t" o:hr="t" fillcolor="#a0a0a0" stroked="f"/>
        </w:pict>
      </w:r>
    </w:p>
    <w:p w14:paraId="32422F9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5. Results &amp; Outcomes</w:t>
      </w:r>
    </w:p>
    <w:p w14:paraId="7AC44AFD" w14:textId="77777777" w:rsidR="00D238C7" w:rsidRPr="00D238C7" w:rsidRDefault="00D238C7" w:rsidP="00D238C7">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Quantitative results: In 2023, Maisto bankas rescued and redistributed over 7,000 tons of food, equivalent to 14 million meals, serving approximately 138,000 people in need. The organization works with more than 1,200 food donors and 550 recipient organizations. Their bi-annual food collection campaigns involve over 5,000 volunteers and collect an additional 300+ tons of donated food annually.</w:t>
      </w:r>
    </w:p>
    <w:p w14:paraId="577DCB4A" w14:textId="77777777" w:rsidR="00D238C7" w:rsidRPr="00D238C7" w:rsidRDefault="00D238C7" w:rsidP="00D238C7">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Qualitative results: Surveys of recipient organizations report improved nutritional quality of meals served to beneficiaries, particularly increased access to fresh produce. Food donors report increased employee satisfaction and strengthened corporate social responsibility profiles. The initiative has contributed to changing public attitudes about food waste, with follow-up surveys showing increased household food waste prevention behaviors.</w:t>
      </w:r>
    </w:p>
    <w:p w14:paraId="24434E68" w14:textId="0FECA7A2" w:rsidR="00F467BB" w:rsidRPr="00D238C7" w:rsidRDefault="00D238C7" w:rsidP="00D238C7">
      <w:pPr>
        <w:pStyle w:val="ListParagraph"/>
        <w:numPr>
          <w:ilvl w:val="0"/>
          <w:numId w:val="8"/>
        </w:numPr>
        <w:spacing w:after="0" w:line="240" w:lineRule="auto"/>
        <w:rPr>
          <w:rFonts w:ascii="Times New Roman" w:eastAsia="Times New Roman" w:hAnsi="Times New Roman" w:cs="Times New Roman"/>
          <w:kern w:val="0"/>
          <w:lang w:eastAsia="tr-TR"/>
          <w14:ligatures w14:val="none"/>
        </w:rPr>
      </w:pPr>
      <w:r w:rsidRPr="00D238C7">
        <w:rPr>
          <w:rFonts w:ascii="Times New Roman" w:eastAsia="Times New Roman" w:hAnsi="Times New Roman" w:cs="Times New Roman"/>
          <w:color w:val="000000"/>
          <w:kern w:val="0"/>
          <w:lang w:eastAsia="tr-TR"/>
          <w14:ligatures w14:val="none"/>
        </w:rPr>
        <w:t>Success stories: Collaboration with major retailer Maxima has resulted in 100% of their stores participating in food donation programs, up from just 30% five years ago. Several municipalities have adopted food waste prevention policies developed with Maisto bankas expertise. The organization's advocacy contributed to Lithuania's adoption of more favorable VAT policies for food donation.</w:t>
      </w:r>
      <w:r w:rsidR="00000000">
        <w:rPr>
          <w:noProof/>
          <w:lang w:eastAsia="tr-TR"/>
        </w:rPr>
        <w:pict w14:anchorId="4C74081D">
          <v:rect id="_x0000_i1030" alt="" style="width:453.6pt;height:.05pt;mso-width-percent:0;mso-height-percent:0;mso-width-percent:0;mso-height-percent:0" o:hralign="center" o:hrstd="t" o:hr="t" fillcolor="#a0a0a0" stroked="f"/>
        </w:pict>
      </w:r>
    </w:p>
    <w:p w14:paraId="4523A088"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6. Contribution to Sustainability</w:t>
      </w:r>
    </w:p>
    <w:p w14:paraId="24D95A4E"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Maisto bankas contributes to environmental sustainability by diverting food from landfills, reducing methane emissions from decomposing organic waste. In 2023 alone, their activities prevented an estimated 23,000 tons of CO2 equivalent emissions. By extending the lifecycle of already-produced food, the initiative reduces the resource demands (water, energy, land) associated with food production.</w:t>
      </w:r>
    </w:p>
    <w:p w14:paraId="416A2493"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The social sustainability dimension is equally important, addressing food insecurity while preserving human dignity through a respectful distribution system. The economic dimension includes significant resource savings for both food donors (reduced waste management costs) and recipient organizations (reduced food purchasing costs).</w:t>
      </w:r>
    </w:p>
    <w:p w14:paraId="5A4B59D6" w14:textId="2009E4C2" w:rsidR="00F467BB" w:rsidRPr="00F467BB" w:rsidRDefault="00D238C7" w:rsidP="00D238C7">
      <w:pPr>
        <w:spacing w:after="0" w:line="240" w:lineRule="auto"/>
        <w:rPr>
          <w:rFonts w:ascii="Times New Roman" w:eastAsia="Times New Roman" w:hAnsi="Times New Roman" w:cs="Times New Roman"/>
          <w:kern w:val="0"/>
          <w:lang w:eastAsia="tr-TR"/>
          <w14:ligatures w14:val="none"/>
        </w:rPr>
      </w:pPr>
      <w:r w:rsidRPr="00D238C7">
        <w:rPr>
          <w:rFonts w:ascii="Times New Roman" w:eastAsia="Times New Roman" w:hAnsi="Times New Roman" w:cs="Times New Roman"/>
          <w:i/>
          <w:iCs/>
          <w:color w:val="000000"/>
          <w:kern w:val="0"/>
          <w:lang w:eastAsia="tr-TR"/>
          <w14:ligatures w14:val="none"/>
        </w:rPr>
        <w:t>The organization promotes a circular economy approach to food by keeping edible food in the human consumption chain rather than treating it as waste. Their education programs emphasize the hierarchy of food use: human consumption first, then animal feed, and composting as a last resort before disposal.</w:t>
      </w:r>
      <w:r w:rsidR="00000000">
        <w:rPr>
          <w:rFonts w:ascii="Times New Roman" w:eastAsia="Times New Roman" w:hAnsi="Times New Roman" w:cs="Times New Roman"/>
          <w:noProof/>
          <w:kern w:val="0"/>
          <w:lang w:eastAsia="tr-TR"/>
        </w:rPr>
        <w:pict w14:anchorId="1A681FC6">
          <v:rect id="_x0000_i1031" alt="" style="width:453.6pt;height:.05pt;mso-width-percent:0;mso-height-percent:0;mso-width-percent:0;mso-height-percent:0" o:hralign="center" o:hrstd="t" o:hr="t" fillcolor="#a0a0a0" stroked="f"/>
        </w:pict>
      </w:r>
    </w:p>
    <w:p w14:paraId="17C23B57"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7. Transferability Potential</w:t>
      </w:r>
    </w:p>
    <w:p w14:paraId="1CAA0B7E"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lastRenderedPageBreak/>
        <w:t>The Maisto bankas model has high transferability potential, as evidenced by its successful expansion across Lithuania from its origins in Vilnius. Key requirements for successful replication include:</w:t>
      </w:r>
    </w:p>
    <w:p w14:paraId="4287B25F"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p>
    <w:p w14:paraId="6AD2B8EE"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Logistical infrastructure for collection, storage, and distribution</w:t>
      </w:r>
    </w:p>
    <w:p w14:paraId="310D7B2C"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Strong partnerships with food businesses and social service organizations</w:t>
      </w:r>
    </w:p>
    <w:p w14:paraId="6D3B126F"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Clear food safety protocols and training systems</w:t>
      </w:r>
    </w:p>
    <w:p w14:paraId="0E3F2928"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Volunteer engagement strategies</w:t>
      </w:r>
    </w:p>
    <w:p w14:paraId="281AAEB0"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r w:rsidRPr="00D238C7">
        <w:rPr>
          <w:rFonts w:ascii="Times New Roman" w:eastAsia="Times New Roman" w:hAnsi="Times New Roman" w:cs="Times New Roman"/>
          <w:i/>
          <w:iCs/>
          <w:color w:val="000000"/>
          <w:kern w:val="0"/>
          <w:lang w:eastAsia="tr-TR"/>
          <w14:ligatures w14:val="none"/>
        </w:rPr>
        <w:t>Understanding of local regulatory frameworks affecting food donation</w:t>
      </w:r>
    </w:p>
    <w:p w14:paraId="22AC5089" w14:textId="77777777" w:rsidR="00D238C7" w:rsidRPr="00D238C7" w:rsidRDefault="00D238C7" w:rsidP="00D238C7">
      <w:pPr>
        <w:spacing w:after="0" w:line="240" w:lineRule="auto"/>
        <w:rPr>
          <w:rFonts w:ascii="Times New Roman" w:eastAsia="Times New Roman" w:hAnsi="Times New Roman" w:cs="Times New Roman"/>
          <w:i/>
          <w:iCs/>
          <w:color w:val="000000"/>
          <w:kern w:val="0"/>
          <w:lang w:eastAsia="tr-TR"/>
          <w14:ligatures w14:val="none"/>
        </w:rPr>
      </w:pPr>
    </w:p>
    <w:p w14:paraId="5B63C6D0" w14:textId="479A4CE5" w:rsidR="00F467BB" w:rsidRPr="00F467BB" w:rsidRDefault="00D238C7" w:rsidP="00D238C7">
      <w:pPr>
        <w:spacing w:after="0" w:line="240" w:lineRule="auto"/>
        <w:rPr>
          <w:rFonts w:ascii="Times New Roman" w:eastAsia="Times New Roman" w:hAnsi="Times New Roman" w:cs="Times New Roman"/>
          <w:kern w:val="0"/>
          <w:lang w:eastAsia="tr-TR"/>
          <w14:ligatures w14:val="none"/>
        </w:rPr>
      </w:pPr>
      <w:r w:rsidRPr="00D238C7">
        <w:rPr>
          <w:rFonts w:ascii="Times New Roman" w:eastAsia="Times New Roman" w:hAnsi="Times New Roman" w:cs="Times New Roman"/>
          <w:i/>
          <w:iCs/>
          <w:color w:val="000000"/>
          <w:kern w:val="0"/>
          <w:lang w:eastAsia="tr-TR"/>
          <w14:ligatures w14:val="none"/>
        </w:rPr>
        <w:t>The organization is a member of the European Food Banks Federation (FEBA) and regularly shares knowledge with similar initiatives across Europe, contributing to a standardized methodology that can be adapted to different contexts.</w:t>
      </w:r>
      <w:r w:rsidR="00000000">
        <w:rPr>
          <w:rFonts w:ascii="Times New Roman" w:eastAsia="Times New Roman" w:hAnsi="Times New Roman" w:cs="Times New Roman"/>
          <w:noProof/>
          <w:kern w:val="0"/>
          <w:lang w:eastAsia="tr-TR"/>
        </w:rPr>
        <w:pict w14:anchorId="27979D3D">
          <v:rect id="_x0000_i1032" alt="" style="width:453.6pt;height:.05pt;mso-width-percent:0;mso-height-percent:0;mso-width-percent:0;mso-height-percent:0" o:hralign="center" o:hrstd="t" o:hr="t" fillcolor="#a0a0a0" stroked="f"/>
        </w:pict>
      </w:r>
    </w:p>
    <w:p w14:paraId="1DCEF4C1"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8. References &amp; Resources</w:t>
      </w:r>
    </w:p>
    <w:p w14:paraId="48B72B78" w14:textId="77777777" w:rsidR="00D238C7" w:rsidRPr="00D238C7" w:rsidRDefault="00D238C7" w:rsidP="00D238C7">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Official website: https://www.maistobankas.lt</w:t>
      </w:r>
    </w:p>
    <w:p w14:paraId="360B7B7A" w14:textId="77777777" w:rsidR="00D238C7" w:rsidRPr="00D238C7" w:rsidRDefault="00D238C7" w:rsidP="00D238C7">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Annual report (2023): https://www.maistobankas.lt/wp-content/uploads/2024/03/MB_metineveikslosataskaita_2023-1.pdf</w:t>
      </w:r>
    </w:p>
    <w:p w14:paraId="718CCBD6" w14:textId="77777777" w:rsidR="00D238C7" w:rsidRPr="00D238C7" w:rsidRDefault="00D238C7" w:rsidP="00D238C7">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Educational campaign: https://www.maistobankas.lt/maisto-svaistymo-mazinimas/</w:t>
      </w:r>
    </w:p>
    <w:p w14:paraId="46A31843" w14:textId="12F33BED" w:rsidR="00F467BB" w:rsidRPr="00D238C7" w:rsidRDefault="00D238C7" w:rsidP="00D238C7">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238C7">
        <w:rPr>
          <w:rFonts w:ascii="Times New Roman" w:eastAsia="Times New Roman" w:hAnsi="Times New Roman" w:cs="Times New Roman"/>
          <w:color w:val="000000"/>
          <w:kern w:val="0"/>
          <w:lang w:eastAsia="tr-TR"/>
          <w14:ligatures w14:val="none"/>
        </w:rPr>
        <w:t>Food collection campaigns: https://www.maistobankas.lt/maisto-rinkimo-akcijos/</w:t>
      </w:r>
    </w:p>
    <w:p w14:paraId="79E69B6D" w14:textId="77777777" w:rsidR="00F467BB" w:rsidRPr="00F467BB" w:rsidRDefault="00000000" w:rsidP="00F467B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w:pict w14:anchorId="7E77EA60">
          <v:rect id="_x0000_i1033" alt="" style="width:453.6pt;height:.05pt;mso-width-percent:0;mso-height-percent:0;mso-width-percent:0;mso-height-percent:0" o:hralign="center" o:hrstd="t" o:hr="t" fillcolor="#a0a0a0" stroked="f"/>
        </w:pict>
      </w:r>
    </w:p>
    <w:p w14:paraId="1EE5A3AE"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9. Visuals (Optional)</w:t>
      </w:r>
    </w:p>
    <w:p w14:paraId="3C35DCC5" w14:textId="64294DFE" w:rsidR="00A8077E" w:rsidRDefault="00A93C9F">
      <w:r>
        <w:rPr>
          <w:rFonts w:ascii="Times New Roman" w:eastAsia="Times New Roman" w:hAnsi="Times New Roman" w:cs="Times New Roman"/>
          <w:i/>
          <w:iCs/>
          <w:noProof/>
          <w:color w:val="000000"/>
          <w:kern w:val="0"/>
          <w:lang w:eastAsia="tr-TR"/>
          <w14:ligatures w14:val="none"/>
        </w:rPr>
        <w:drawing>
          <wp:inline distT="0" distB="0" distL="0" distR="0" wp14:anchorId="5BA5AC40" wp14:editId="2E93EC09">
            <wp:extent cx="4029075" cy="2976854"/>
            <wp:effectExtent l="0" t="0" r="0" b="0"/>
            <wp:docPr id="1747601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2542" cy="2979416"/>
                    </a:xfrm>
                    <a:prstGeom prst="rect">
                      <a:avLst/>
                    </a:prstGeom>
                    <a:noFill/>
                    <a:ln>
                      <a:noFill/>
                    </a:ln>
                  </pic:spPr>
                </pic:pic>
              </a:graphicData>
            </a:graphic>
          </wp:inline>
        </w:drawing>
      </w:r>
      <w:r>
        <w:t xml:space="preserve">  </w:t>
      </w:r>
    </w:p>
    <w:sectPr w:rsidR="00A8077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D4D1" w14:textId="77777777" w:rsidR="006C3D84" w:rsidRDefault="006C3D84" w:rsidP="00F467BB">
      <w:pPr>
        <w:spacing w:after="0" w:line="240" w:lineRule="auto"/>
      </w:pPr>
      <w:r>
        <w:separator/>
      </w:r>
    </w:p>
  </w:endnote>
  <w:endnote w:type="continuationSeparator" w:id="0">
    <w:p w14:paraId="59F206C6" w14:textId="77777777" w:rsidR="006C3D84" w:rsidRDefault="006C3D84" w:rsidP="00F4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D1C2" w14:textId="77777777" w:rsidR="006C3D84" w:rsidRDefault="006C3D84" w:rsidP="00F467BB">
      <w:pPr>
        <w:spacing w:after="0" w:line="240" w:lineRule="auto"/>
      </w:pPr>
      <w:r>
        <w:separator/>
      </w:r>
    </w:p>
  </w:footnote>
  <w:footnote w:type="continuationSeparator" w:id="0">
    <w:p w14:paraId="28D9286B" w14:textId="77777777" w:rsidR="006C3D84" w:rsidRDefault="006C3D84" w:rsidP="00F4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308" w14:textId="6535B91D" w:rsidR="00F467BB" w:rsidRDefault="00F467B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1A3"/>
    <w:multiLevelType w:val="multilevel"/>
    <w:tmpl w:val="99D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80431"/>
    <w:multiLevelType w:val="hybridMultilevel"/>
    <w:tmpl w:val="E02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E7AFA"/>
    <w:multiLevelType w:val="multilevel"/>
    <w:tmpl w:val="1A1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565D"/>
    <w:multiLevelType w:val="multilevel"/>
    <w:tmpl w:val="075A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224EB"/>
    <w:multiLevelType w:val="multilevel"/>
    <w:tmpl w:val="134C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34B87"/>
    <w:multiLevelType w:val="multilevel"/>
    <w:tmpl w:val="7FC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83A2F"/>
    <w:multiLevelType w:val="multilevel"/>
    <w:tmpl w:val="C40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C511E"/>
    <w:multiLevelType w:val="multilevel"/>
    <w:tmpl w:val="6F6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17228">
    <w:abstractNumId w:val="4"/>
  </w:num>
  <w:num w:numId="2" w16cid:durableId="1990599365">
    <w:abstractNumId w:val="7"/>
  </w:num>
  <w:num w:numId="3" w16cid:durableId="1756974071">
    <w:abstractNumId w:val="0"/>
  </w:num>
  <w:num w:numId="4" w16cid:durableId="323975245">
    <w:abstractNumId w:val="6"/>
  </w:num>
  <w:num w:numId="5" w16cid:durableId="1003892390">
    <w:abstractNumId w:val="2"/>
  </w:num>
  <w:num w:numId="6" w16cid:durableId="508329127">
    <w:abstractNumId w:val="3"/>
  </w:num>
  <w:num w:numId="7" w16cid:durableId="385296045">
    <w:abstractNumId w:val="5"/>
  </w:num>
  <w:num w:numId="8" w16cid:durableId="186628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BB"/>
    <w:rsid w:val="00030557"/>
    <w:rsid w:val="001B61E7"/>
    <w:rsid w:val="0029624A"/>
    <w:rsid w:val="00455AA6"/>
    <w:rsid w:val="00525DB3"/>
    <w:rsid w:val="00691A8F"/>
    <w:rsid w:val="006C3D84"/>
    <w:rsid w:val="00900EAD"/>
    <w:rsid w:val="009B64A4"/>
    <w:rsid w:val="00A8077E"/>
    <w:rsid w:val="00A93C9F"/>
    <w:rsid w:val="00BA3881"/>
    <w:rsid w:val="00D238C7"/>
    <w:rsid w:val="00F46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B250"/>
  <w15:chartTrackingRefBased/>
  <w15:docId w15:val="{415A111A-ABE7-D648-804F-D78748A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6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6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6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6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7BB"/>
    <w:rPr>
      <w:rFonts w:eastAsiaTheme="majorEastAsia" w:cstheme="majorBidi"/>
      <w:color w:val="272727" w:themeColor="text1" w:themeTint="D8"/>
    </w:rPr>
  </w:style>
  <w:style w:type="paragraph" w:styleId="Title">
    <w:name w:val="Title"/>
    <w:basedOn w:val="Normal"/>
    <w:next w:val="Normal"/>
    <w:link w:val="TitleChar"/>
    <w:uiPriority w:val="10"/>
    <w:qFormat/>
    <w:rsid w:val="00F4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7BB"/>
    <w:pPr>
      <w:spacing w:before="160"/>
      <w:jc w:val="center"/>
    </w:pPr>
    <w:rPr>
      <w:i/>
      <w:iCs/>
      <w:color w:val="404040" w:themeColor="text1" w:themeTint="BF"/>
    </w:rPr>
  </w:style>
  <w:style w:type="character" w:customStyle="1" w:styleId="QuoteChar">
    <w:name w:val="Quote Char"/>
    <w:basedOn w:val="DefaultParagraphFont"/>
    <w:link w:val="Quote"/>
    <w:uiPriority w:val="29"/>
    <w:rsid w:val="00F467BB"/>
    <w:rPr>
      <w:i/>
      <w:iCs/>
      <w:color w:val="404040" w:themeColor="text1" w:themeTint="BF"/>
    </w:rPr>
  </w:style>
  <w:style w:type="paragraph" w:styleId="ListParagraph">
    <w:name w:val="List Paragraph"/>
    <w:basedOn w:val="Normal"/>
    <w:uiPriority w:val="34"/>
    <w:qFormat/>
    <w:rsid w:val="00F467BB"/>
    <w:pPr>
      <w:ind w:left="720"/>
      <w:contextualSpacing/>
    </w:pPr>
  </w:style>
  <w:style w:type="character" w:styleId="IntenseEmphasis">
    <w:name w:val="Intense Emphasis"/>
    <w:basedOn w:val="DefaultParagraphFont"/>
    <w:uiPriority w:val="21"/>
    <w:qFormat/>
    <w:rsid w:val="00F467BB"/>
    <w:rPr>
      <w:i/>
      <w:iCs/>
      <w:color w:val="0F4761" w:themeColor="accent1" w:themeShade="BF"/>
    </w:rPr>
  </w:style>
  <w:style w:type="paragraph" w:styleId="IntenseQuote">
    <w:name w:val="Intense Quote"/>
    <w:basedOn w:val="Normal"/>
    <w:next w:val="Normal"/>
    <w:link w:val="IntenseQuoteChar"/>
    <w:uiPriority w:val="30"/>
    <w:qFormat/>
    <w:rsid w:val="00F46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7BB"/>
    <w:rPr>
      <w:i/>
      <w:iCs/>
      <w:color w:val="0F4761" w:themeColor="accent1" w:themeShade="BF"/>
    </w:rPr>
  </w:style>
  <w:style w:type="character" w:styleId="IntenseReference">
    <w:name w:val="Intense Reference"/>
    <w:basedOn w:val="DefaultParagraphFont"/>
    <w:uiPriority w:val="32"/>
    <w:qFormat/>
    <w:rsid w:val="00F467BB"/>
    <w:rPr>
      <w:b/>
      <w:bCs/>
      <w:smallCaps/>
      <w:color w:val="0F4761" w:themeColor="accent1" w:themeShade="BF"/>
      <w:spacing w:val="5"/>
    </w:rPr>
  </w:style>
  <w:style w:type="character" w:styleId="Strong">
    <w:name w:val="Strong"/>
    <w:basedOn w:val="DefaultParagraphFont"/>
    <w:uiPriority w:val="22"/>
    <w:qFormat/>
    <w:rsid w:val="00F467BB"/>
    <w:rPr>
      <w:b/>
      <w:bCs/>
    </w:rPr>
  </w:style>
  <w:style w:type="character" w:customStyle="1" w:styleId="apple-converted-space">
    <w:name w:val="apple-converted-space"/>
    <w:basedOn w:val="DefaultParagraphFont"/>
    <w:rsid w:val="00F467BB"/>
  </w:style>
  <w:style w:type="character" w:styleId="Emphasis">
    <w:name w:val="Emphasis"/>
    <w:basedOn w:val="DefaultParagraphFont"/>
    <w:uiPriority w:val="20"/>
    <w:qFormat/>
    <w:rsid w:val="00F467BB"/>
    <w:rPr>
      <w:i/>
      <w:iCs/>
    </w:rPr>
  </w:style>
  <w:style w:type="paragraph" w:styleId="Header">
    <w:name w:val="header"/>
    <w:basedOn w:val="Normal"/>
    <w:link w:val="HeaderChar"/>
    <w:uiPriority w:val="99"/>
    <w:unhideWhenUsed/>
    <w:rsid w:val="00F467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7BB"/>
  </w:style>
  <w:style w:type="paragraph" w:styleId="Footer">
    <w:name w:val="footer"/>
    <w:basedOn w:val="Normal"/>
    <w:link w:val="FooterChar"/>
    <w:uiPriority w:val="99"/>
    <w:unhideWhenUsed/>
    <w:rsid w:val="00F467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44525">
      <w:bodyDiv w:val="1"/>
      <w:marLeft w:val="0"/>
      <w:marRight w:val="0"/>
      <w:marTop w:val="0"/>
      <w:marBottom w:val="0"/>
      <w:divBdr>
        <w:top w:val="none" w:sz="0" w:space="0" w:color="auto"/>
        <w:left w:val="none" w:sz="0" w:space="0" w:color="auto"/>
        <w:bottom w:val="none" w:sz="0" w:space="0" w:color="auto"/>
        <w:right w:val="none" w:sz="0" w:space="0" w:color="auto"/>
      </w:divBdr>
    </w:div>
    <w:div w:id="19276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doygun</dc:creator>
  <cp:keywords/>
  <dc:description/>
  <cp:lastModifiedBy>Paulius Beliakov</cp:lastModifiedBy>
  <cp:revision>2</cp:revision>
  <dcterms:created xsi:type="dcterms:W3CDTF">2025-04-30T09:48:00Z</dcterms:created>
  <dcterms:modified xsi:type="dcterms:W3CDTF">2025-04-30T09:48:00Z</dcterms:modified>
</cp:coreProperties>
</file>